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:rsidR="00A915EF" w:rsidRDefault="00B72999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2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2720AC" w:rsidRPr="00DA34FF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:rsidR="002720AC" w:rsidRDefault="00822998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EE8069A" wp14:editId="165216FE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:rsidR="002720AC" w:rsidRPr="002720AC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Hlavní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město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</w:t>
                                  </w:r>
                                  <w:proofErr w:type="spellEnd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Michle</w:t>
                                  </w:r>
                                  <w:proofErr w:type="spellEnd"/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BA8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2720AC" w:rsidRPr="00DA34FF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:rsidR="002720AC" w:rsidRDefault="00822998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E8069A" wp14:editId="165216FE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:rsidR="002720AC" w:rsidRPr="002720AC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57</w:t>
                            </w:r>
                          </w:p>
                          <w:p w:rsidR="002720AC" w:rsidRPr="002720AC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Hlavní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</w:t>
                            </w:r>
                          </w:p>
                          <w:p w:rsidR="002720AC" w:rsidRPr="002720AC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</w:t>
                            </w:r>
                            <w:proofErr w:type="spellEnd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Michle</w:t>
                            </w:r>
                            <w:proofErr w:type="spellEnd"/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E90EBC" w:rsidRDefault="00E90EBC" w:rsidP="00E90EBC">
      <w:pPr>
        <w:pStyle w:val="Nzev"/>
        <w:spacing w:before="0" w:after="120"/>
        <w:rPr>
          <w:rFonts w:ascii="Arial Narrow" w:hAnsi="Arial Narrow"/>
          <w:color w:val="0B5748" w:themeColor="accent1" w:themeShade="80"/>
          <w:sz w:val="44"/>
          <w:szCs w:val="44"/>
        </w:rPr>
      </w:pPr>
      <w:r w:rsidRPr="00E90EBC">
        <w:rPr>
          <w:rFonts w:ascii="Arial Narrow" w:hAnsi="Arial Narrow"/>
          <w:color w:val="0B5748" w:themeColor="accent1" w:themeShade="80"/>
          <w:sz w:val="44"/>
          <w:szCs w:val="44"/>
        </w:rPr>
        <w:t>Příloha č. I – Zadávací podmínky</w:t>
      </w:r>
    </w:p>
    <w:p w:rsidR="00E90EBC" w:rsidRPr="00E90EBC" w:rsidRDefault="00E90EBC" w:rsidP="00E90EBC">
      <w:pPr>
        <w:pStyle w:val="Nzev"/>
        <w:spacing w:before="0" w:after="120"/>
        <w:rPr>
          <w:rFonts w:ascii="Arial Narrow" w:hAnsi="Arial Narrow"/>
          <w:smallCaps/>
          <w:color w:val="0B5748" w:themeColor="accent1" w:themeShade="80"/>
          <w:sz w:val="44"/>
          <w:szCs w:val="44"/>
        </w:rPr>
      </w:pPr>
      <w:r>
        <w:rPr>
          <w:rFonts w:ascii="Arial Narrow" w:hAnsi="Arial Narrow"/>
          <w:color w:val="0B5748" w:themeColor="accent1" w:themeShade="80"/>
          <w:sz w:val="44"/>
          <w:szCs w:val="44"/>
        </w:rPr>
        <w:t>_______________________________________________</w:t>
      </w:r>
    </w:p>
    <w:p w:rsidR="00E90EBC" w:rsidRDefault="00E90EBC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:rsidR="00AE7A25" w:rsidRPr="00E90EBC" w:rsidRDefault="00AE7A25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:rsidR="00E90EBC" w:rsidRPr="00E90EBC" w:rsidRDefault="00E90EBC" w:rsidP="00E90EBC">
      <w:pPr>
        <w:pStyle w:val="Nadpis1"/>
        <w:shd w:val="clear" w:color="auto" w:fill="FFFFFF"/>
        <w:spacing w:line="288" w:lineRule="auto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Identifikační údaje zadavatele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Název: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Střední odborné učiliště, Praha 4, Ohradní 57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Sídlo:</w:t>
      </w:r>
      <w:r>
        <w:rPr>
          <w:rFonts w:ascii="Arial Narrow" w:hAnsi="Arial Narrow"/>
          <w:color w:val="auto"/>
          <w:sz w:val="24"/>
          <w:lang w:val="cs-CZ"/>
        </w:rPr>
        <w:tab/>
        <w:t>Praha 4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- </w:t>
      </w:r>
      <w:r>
        <w:rPr>
          <w:rFonts w:ascii="Arial Narrow" w:hAnsi="Arial Narrow"/>
          <w:color w:val="auto"/>
          <w:sz w:val="24"/>
          <w:lang w:val="cs-CZ"/>
        </w:rPr>
        <w:t>Michle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, </w:t>
      </w:r>
      <w:r>
        <w:rPr>
          <w:rFonts w:ascii="Arial Narrow" w:hAnsi="Arial Narrow"/>
          <w:color w:val="auto"/>
          <w:sz w:val="24"/>
          <w:lang w:val="cs-CZ"/>
        </w:rPr>
        <w:t>Ohradní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>
        <w:rPr>
          <w:rFonts w:ascii="Arial Narrow" w:hAnsi="Arial Narrow"/>
          <w:color w:val="auto"/>
          <w:sz w:val="24"/>
          <w:lang w:val="cs-CZ"/>
        </w:rPr>
        <w:t>126/57, PSČ 14</w:t>
      </w:r>
      <w:r w:rsidRPr="00E90EBC">
        <w:rPr>
          <w:rFonts w:ascii="Arial Narrow" w:hAnsi="Arial Narrow"/>
          <w:color w:val="auto"/>
          <w:sz w:val="24"/>
          <w:lang w:val="cs-CZ"/>
        </w:rPr>
        <w:t>0 00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Právní forma:</w:t>
      </w:r>
      <w:r>
        <w:rPr>
          <w:rFonts w:ascii="Arial Narrow" w:hAnsi="Arial Narrow"/>
          <w:color w:val="auto"/>
          <w:sz w:val="24"/>
          <w:lang w:val="cs-CZ"/>
        </w:rPr>
        <w:tab/>
        <w:t>p</w:t>
      </w:r>
      <w:r w:rsidRPr="00E90EBC">
        <w:rPr>
          <w:rFonts w:ascii="Arial Narrow" w:hAnsi="Arial Narrow"/>
          <w:color w:val="auto"/>
          <w:sz w:val="24"/>
          <w:lang w:val="cs-CZ"/>
        </w:rPr>
        <w:t>říspěvková organizace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IČ: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14891531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Zastoupený: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Karlem Dvořákem</w:t>
      </w:r>
      <w:r w:rsidRPr="00E90EBC">
        <w:rPr>
          <w:rFonts w:ascii="Arial Narrow" w:hAnsi="Arial Narrow"/>
          <w:color w:val="auto"/>
          <w:sz w:val="24"/>
          <w:lang w:val="cs-CZ"/>
        </w:rPr>
        <w:t>, ředitelem organizace</w:t>
      </w:r>
    </w:p>
    <w:p w:rsidR="00E90EBC" w:rsidRPr="00E90EBC" w:rsidRDefault="00E90EBC" w:rsidP="00E90EBC">
      <w:pPr>
        <w:spacing w:after="120"/>
        <w:ind w:left="2250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Kontaktní osoba: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 w:rsidR="00AC74A9">
        <w:rPr>
          <w:rFonts w:ascii="Arial Narrow" w:hAnsi="Arial Narrow"/>
          <w:color w:val="auto"/>
          <w:sz w:val="24"/>
          <w:lang w:val="cs-CZ"/>
        </w:rPr>
        <w:t>Karel Dvořák</w:t>
      </w:r>
    </w:p>
    <w:p w:rsidR="00E90EBC" w:rsidRPr="00E90EBC" w:rsidRDefault="00AE7A25" w:rsidP="00E90EBC">
      <w:pPr>
        <w:spacing w:after="120"/>
        <w:ind w:left="2268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 xml:space="preserve">Ohradní 126/57, </w:t>
      </w:r>
      <w:proofErr w:type="gramStart"/>
      <w:r>
        <w:rPr>
          <w:rFonts w:ascii="Arial Narrow" w:hAnsi="Arial Narrow"/>
          <w:color w:val="auto"/>
          <w:sz w:val="24"/>
          <w:lang w:val="cs-CZ"/>
        </w:rPr>
        <w:t>140 00   Praha</w:t>
      </w:r>
      <w:proofErr w:type="gramEnd"/>
      <w:r>
        <w:rPr>
          <w:rFonts w:ascii="Arial Narrow" w:hAnsi="Arial Narrow"/>
          <w:color w:val="auto"/>
          <w:sz w:val="24"/>
          <w:lang w:val="cs-CZ"/>
        </w:rPr>
        <w:t xml:space="preserve"> 4</w:t>
      </w:r>
    </w:p>
    <w:p w:rsidR="00E90EBC" w:rsidRDefault="00AE7A25" w:rsidP="00E90EBC">
      <w:pPr>
        <w:spacing w:after="120"/>
        <w:ind w:left="3969" w:hanging="1701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Telefon/fax/e-mail: 241 481 217</w:t>
      </w:r>
      <w:r w:rsidR="00E90EBC" w:rsidRPr="00E90EBC">
        <w:rPr>
          <w:rFonts w:ascii="Arial Narrow" w:hAnsi="Arial Narrow"/>
          <w:color w:val="auto"/>
          <w:sz w:val="24"/>
          <w:lang w:val="cs-CZ"/>
        </w:rPr>
        <w:t xml:space="preserve">, </w:t>
      </w:r>
      <w:hyperlink r:id="rId10" w:history="1">
        <w:r w:rsidR="00AC74A9" w:rsidRPr="00BB6CEE">
          <w:rPr>
            <w:rStyle w:val="Hypertextovodkaz"/>
            <w:rFonts w:ascii="Arial Narrow" w:hAnsi="Arial Narrow"/>
            <w:sz w:val="24"/>
            <w:lang w:val="cs-CZ"/>
          </w:rPr>
          <w:t>karel.dvorak@ohradni.cz</w:t>
        </w:r>
      </w:hyperlink>
    </w:p>
    <w:p w:rsidR="00AE7A25" w:rsidRPr="00E90EBC" w:rsidRDefault="00AE7A25" w:rsidP="00E90EBC">
      <w:pPr>
        <w:spacing w:after="120"/>
        <w:ind w:left="3969" w:hanging="1701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Základní údaje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Název veřejné zakázky: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 xml:space="preserve">Dodávka </w:t>
      </w:r>
      <w:r w:rsidR="006A5B43">
        <w:rPr>
          <w:rFonts w:ascii="Arial Narrow" w:hAnsi="Arial Narrow"/>
          <w:color w:val="auto"/>
          <w:sz w:val="24"/>
          <w:lang w:val="cs-CZ"/>
        </w:rPr>
        <w:t xml:space="preserve">automatické olepovačky </w:t>
      </w:r>
      <w:r w:rsidR="000B0839">
        <w:rPr>
          <w:rFonts w:ascii="Arial Narrow" w:hAnsi="Arial Narrow"/>
          <w:color w:val="auto"/>
          <w:sz w:val="24"/>
          <w:lang w:val="cs-CZ"/>
        </w:rPr>
        <w:t>MA5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Druh veřejné zakázky:</w:t>
      </w:r>
    </w:p>
    <w:p w:rsidR="00E90EBC" w:rsidRDefault="00214F09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Veřejná zakázka na dodávky dle ustanovení § 14 odst. 1 zákona č. 134/2016 Sb., o zadávání veřejných zakázek, ve znění pozdějších předpisů (dále jen „ZVZ“).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Forma zadávacího řízení: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Veřejná zakázka malého rozsahu.</w:t>
      </w:r>
    </w:p>
    <w:p w:rsidR="00E90EBC" w:rsidRPr="00E90EBC" w:rsidRDefault="00E90EBC" w:rsidP="00E90EBC">
      <w:pPr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Podle zákona č. </w:t>
      </w:r>
      <w:r w:rsidR="00214F09">
        <w:rPr>
          <w:rFonts w:ascii="Arial Narrow" w:hAnsi="Arial Narrow"/>
          <w:color w:val="auto"/>
          <w:sz w:val="24"/>
          <w:lang w:val="cs-CZ"/>
        </w:rPr>
        <w:t>134/201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6 Sb., o veřejných zakázkách, ve znění pozdějších předpisů (dále jen "ZVZ"), se jedná o veřejnou zakázku, jejíž předpokládaná hodnota stanovená zadavatelem nepřesahuje limit </w:t>
      </w:r>
      <w:r w:rsidR="00214F09">
        <w:rPr>
          <w:rFonts w:ascii="Arial Narrow" w:hAnsi="Arial Narrow"/>
          <w:color w:val="auto"/>
          <w:sz w:val="24"/>
          <w:lang w:val="cs-CZ"/>
        </w:rPr>
        <w:lastRenderedPageBreak/>
        <w:t>stanovený v § 27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="00214F09">
        <w:rPr>
          <w:rFonts w:ascii="Arial Narrow" w:hAnsi="Arial Narrow"/>
          <w:color w:val="auto"/>
          <w:sz w:val="24"/>
          <w:lang w:val="cs-CZ"/>
        </w:rPr>
        <w:t>písm. a)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ZVZ (tj. </w:t>
      </w:r>
      <w:smartTag w:uri="urn:schemas-microsoft-com:office:smarttags" w:element="metricconverter">
        <w:smartTagPr>
          <w:attr w:name="ProductID" w:val="2 mil"/>
        </w:smartTagPr>
        <w:r w:rsidRPr="00E90EBC">
          <w:rPr>
            <w:rFonts w:ascii="Arial Narrow" w:hAnsi="Arial Narrow"/>
            <w:color w:val="auto"/>
            <w:sz w:val="24"/>
            <w:lang w:val="cs-CZ"/>
          </w:rPr>
          <w:t>2 mil</w:t>
        </w:r>
      </w:smartTag>
      <w:r w:rsidRPr="00E90EBC">
        <w:rPr>
          <w:rFonts w:ascii="Arial Narrow" w:hAnsi="Arial Narrow"/>
          <w:color w:val="auto"/>
          <w:sz w:val="24"/>
          <w:lang w:val="cs-CZ"/>
        </w:rPr>
        <w:t>. Kč bez DPH), a z tohoto důvodu zadavatel zadává zakázku jako veřejnou zakázku malého rozsahu.</w:t>
      </w:r>
    </w:p>
    <w:p w:rsidR="00E90EBC" w:rsidRPr="00E90EBC" w:rsidRDefault="00E90EBC" w:rsidP="00E90EBC">
      <w:pPr>
        <w:keepNext/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Předpokládaná hodnota veřejné zakázky:</w:t>
      </w:r>
    </w:p>
    <w:p w:rsid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Předpokládaná hodnota veřejné zakázky </w:t>
      </w:r>
      <w:r w:rsidRPr="00E90EBC">
        <w:rPr>
          <w:rFonts w:ascii="Arial Narrow" w:hAnsi="Arial Narrow"/>
          <w:b/>
          <w:color w:val="auto"/>
          <w:sz w:val="24"/>
          <w:lang w:val="cs-CZ"/>
        </w:rPr>
        <w:t>bez DPH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celkem za celý požadovaný rozsah zakázky činí </w:t>
      </w:r>
      <w:r w:rsidR="00EF4F3C">
        <w:rPr>
          <w:rFonts w:ascii="Arial Narrow" w:hAnsi="Arial Narrow"/>
          <w:color w:val="auto"/>
          <w:sz w:val="24"/>
          <w:lang w:val="cs-CZ"/>
        </w:rPr>
        <w:t>260</w:t>
      </w:r>
      <w:r w:rsidRPr="00E90EBC">
        <w:rPr>
          <w:rFonts w:ascii="Arial Narrow" w:hAnsi="Arial Narrow"/>
          <w:color w:val="auto"/>
          <w:sz w:val="24"/>
          <w:lang w:val="cs-CZ"/>
        </w:rPr>
        <w:t>.000 Kč.</w:t>
      </w:r>
    </w:p>
    <w:p w:rsidR="00AE7A25" w:rsidRPr="00E90EBC" w:rsidRDefault="00AE7A25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Vymezení předmětu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Předmětem plnění veřejné zakázky je </w:t>
      </w:r>
      <w:r>
        <w:rPr>
          <w:rFonts w:ascii="Arial Narrow" w:hAnsi="Arial Narrow"/>
          <w:color w:val="auto"/>
          <w:sz w:val="24"/>
          <w:lang w:val="cs-CZ"/>
        </w:rPr>
        <w:t xml:space="preserve">dodávka </w:t>
      </w:r>
      <w:r w:rsidR="00214F09">
        <w:rPr>
          <w:rFonts w:ascii="Arial Narrow" w:hAnsi="Arial Narrow"/>
          <w:color w:val="auto"/>
          <w:sz w:val="24"/>
          <w:lang w:val="cs-CZ"/>
        </w:rPr>
        <w:t>dvou testerů elektronických přístrojů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>
        <w:rPr>
          <w:rFonts w:ascii="Arial Narrow" w:hAnsi="Arial Narrow"/>
          <w:color w:val="auto"/>
          <w:sz w:val="24"/>
          <w:lang w:val="cs-CZ"/>
        </w:rPr>
        <w:t>pro Střední odborné učiliště, Praha 4, Ohradní 57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Dodávka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spočívá v: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 xml:space="preserve">dodání </w:t>
      </w:r>
      <w:r w:rsidR="006A5B43">
        <w:rPr>
          <w:rFonts w:ascii="Arial Narrow" w:hAnsi="Arial Narrow"/>
          <w:color w:val="auto"/>
          <w:sz w:val="24"/>
          <w:szCs w:val="24"/>
          <w:lang w:val="cs-CZ"/>
        </w:rPr>
        <w:t xml:space="preserve">automatické olepovačky </w:t>
      </w:r>
      <w:proofErr w:type="spellStart"/>
      <w:r w:rsidR="006A5B43">
        <w:rPr>
          <w:rFonts w:ascii="Arial Narrow" w:hAnsi="Arial Narrow"/>
          <w:color w:val="auto"/>
          <w:sz w:val="24"/>
          <w:szCs w:val="24"/>
          <w:lang w:val="cs-CZ"/>
        </w:rPr>
        <w:t>Miniprof</w:t>
      </w:r>
      <w:proofErr w:type="spellEnd"/>
      <w:r w:rsidR="006A5B43">
        <w:rPr>
          <w:rFonts w:ascii="Arial Narrow" w:hAnsi="Arial Narrow"/>
          <w:color w:val="auto"/>
          <w:sz w:val="24"/>
          <w:szCs w:val="24"/>
          <w:lang w:val="cs-CZ"/>
        </w:rPr>
        <w:t xml:space="preserve"> </w:t>
      </w:r>
      <w:r w:rsidR="000B0839">
        <w:rPr>
          <w:rFonts w:ascii="Arial Narrow" w:hAnsi="Arial Narrow"/>
          <w:color w:val="auto"/>
          <w:sz w:val="24"/>
          <w:szCs w:val="24"/>
          <w:lang w:val="cs-CZ"/>
        </w:rPr>
        <w:t>MA5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;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instalačních pracích.</w:t>
      </w:r>
    </w:p>
    <w:p w:rsidR="00E90EBC" w:rsidRDefault="00E90EBC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Default="00E90EBC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Zadavatel upozorňuje, že veškeré odpady vzniklé </w:t>
      </w:r>
      <w:r w:rsidR="00214F09">
        <w:rPr>
          <w:rFonts w:ascii="Arial Narrow" w:hAnsi="Arial Narrow"/>
          <w:color w:val="auto"/>
          <w:sz w:val="24"/>
          <w:lang w:val="cs-CZ"/>
        </w:rPr>
        <w:t>v souvislosti s instalačními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pracemi musí být zneškodňovány jako tříděné podle druhů a kategorií st</w:t>
      </w:r>
      <w:r>
        <w:rPr>
          <w:rFonts w:ascii="Arial Narrow" w:hAnsi="Arial Narrow"/>
          <w:color w:val="auto"/>
          <w:sz w:val="24"/>
          <w:lang w:val="cs-CZ"/>
        </w:rPr>
        <w:t>anovených vyhláškou č. 381/2001 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Sb. pouze prostřednictvím oprávněných fyzických či právnických osob a výhradně </w:t>
      </w:r>
      <w:r>
        <w:rPr>
          <w:rFonts w:ascii="Arial Narrow" w:hAnsi="Arial Narrow"/>
          <w:color w:val="auto"/>
          <w:sz w:val="24"/>
          <w:lang w:val="cs-CZ"/>
        </w:rPr>
        <w:t>na zařízeních k tomu určených a </w:t>
      </w:r>
      <w:r w:rsidRPr="00E90EBC">
        <w:rPr>
          <w:rFonts w:ascii="Arial Narrow" w:hAnsi="Arial Narrow"/>
          <w:color w:val="auto"/>
          <w:sz w:val="24"/>
          <w:lang w:val="cs-CZ"/>
        </w:rPr>
        <w:t>technicky způsobilých. V případě vzniku nebezpečných odpadů musí být</w:t>
      </w:r>
      <w:r>
        <w:rPr>
          <w:rFonts w:ascii="Arial Narrow" w:hAnsi="Arial Narrow"/>
          <w:color w:val="auto"/>
          <w:sz w:val="24"/>
          <w:lang w:val="cs-CZ"/>
        </w:rPr>
        <w:t xml:space="preserve"> s těmito nakládáno v souladu s </w:t>
      </w:r>
      <w:r w:rsidRPr="00E90EBC">
        <w:rPr>
          <w:rFonts w:ascii="Arial Narrow" w:hAnsi="Arial Narrow"/>
          <w:color w:val="auto"/>
          <w:sz w:val="24"/>
          <w:lang w:val="cs-CZ"/>
        </w:rPr>
        <w:t>usta</w:t>
      </w:r>
      <w:r>
        <w:rPr>
          <w:rFonts w:ascii="Arial Narrow" w:hAnsi="Arial Narrow"/>
          <w:color w:val="auto"/>
          <w:sz w:val="24"/>
          <w:lang w:val="cs-CZ"/>
        </w:rPr>
        <w:t>novením § 12 zákona č. 185/2001 </w:t>
      </w:r>
      <w:r w:rsidRPr="00E90EBC">
        <w:rPr>
          <w:rFonts w:ascii="Arial Narrow" w:hAnsi="Arial Narrow"/>
          <w:color w:val="auto"/>
          <w:sz w:val="24"/>
          <w:lang w:val="cs-CZ"/>
        </w:rPr>
        <w:t>Sb., o odpadech, a v souladu s výše zmíněnou vyhláškou.</w:t>
      </w:r>
    </w:p>
    <w:p w:rsidR="00AE7A25" w:rsidRPr="00E90EBC" w:rsidRDefault="00AE7A25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Doba a místo plnění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 xml:space="preserve">Doba plnění: 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Veřejná zakázka bude pl</w:t>
      </w:r>
      <w:r w:rsidR="000B0839">
        <w:rPr>
          <w:rFonts w:ascii="Arial Narrow" w:hAnsi="Arial Narrow"/>
          <w:color w:val="auto"/>
          <w:sz w:val="24"/>
          <w:lang w:val="cs-CZ"/>
        </w:rPr>
        <w:t>něna od 23</w:t>
      </w:r>
      <w:bookmarkStart w:id="0" w:name="_GoBack"/>
      <w:bookmarkEnd w:id="0"/>
      <w:r w:rsidR="000B0839">
        <w:rPr>
          <w:rFonts w:ascii="Arial Narrow" w:hAnsi="Arial Narrow"/>
          <w:color w:val="auto"/>
          <w:sz w:val="24"/>
          <w:lang w:val="cs-CZ"/>
        </w:rPr>
        <w:t>. 8. 2017 do 31. 8</w:t>
      </w:r>
      <w:r>
        <w:rPr>
          <w:rFonts w:ascii="Arial Narrow" w:hAnsi="Arial Narrow"/>
          <w:color w:val="auto"/>
          <w:sz w:val="24"/>
          <w:lang w:val="cs-CZ"/>
        </w:rPr>
        <w:t>. 2017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 xml:space="preserve">Místo plnění: </w:t>
      </w:r>
    </w:p>
    <w:p w:rsid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Místem plnění předmětu veřejné zakázky je sídlo zadavatele </w:t>
      </w:r>
      <w:r>
        <w:rPr>
          <w:rFonts w:ascii="Arial Narrow" w:hAnsi="Arial Narrow"/>
          <w:color w:val="auto"/>
          <w:sz w:val="24"/>
          <w:lang w:val="cs-CZ"/>
        </w:rPr>
        <w:t xml:space="preserve">Ohradní 126/57, </w:t>
      </w:r>
      <w:proofErr w:type="gramStart"/>
      <w:r>
        <w:rPr>
          <w:rFonts w:ascii="Arial Narrow" w:hAnsi="Arial Narrow"/>
          <w:color w:val="auto"/>
          <w:sz w:val="24"/>
          <w:lang w:val="cs-CZ"/>
        </w:rPr>
        <w:t>140 00   Praha</w:t>
      </w:r>
      <w:proofErr w:type="gramEnd"/>
      <w:r>
        <w:rPr>
          <w:rFonts w:ascii="Arial Narrow" w:hAnsi="Arial Narrow"/>
          <w:color w:val="auto"/>
          <w:sz w:val="24"/>
          <w:lang w:val="cs-CZ"/>
        </w:rPr>
        <w:t xml:space="preserve"> 4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- </w:t>
      </w:r>
      <w:r>
        <w:rPr>
          <w:rFonts w:ascii="Arial Narrow" w:hAnsi="Arial Narrow"/>
          <w:color w:val="auto"/>
          <w:sz w:val="24"/>
          <w:lang w:val="cs-CZ"/>
        </w:rPr>
        <w:t>Michle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AE7A25" w:rsidRPr="00E90EBC" w:rsidRDefault="00AE7A25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Požadavky na prokázání splnění kvalifikace</w:t>
      </w:r>
    </w:p>
    <w:p w:rsidR="003321AC" w:rsidRPr="00E90EBC" w:rsidRDefault="003321AC" w:rsidP="003321A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Splnění kvalifikačních předpokladů prokáže dodavatel předložením:</w:t>
      </w:r>
    </w:p>
    <w:p w:rsidR="003321AC" w:rsidRPr="00E90EBC" w:rsidRDefault="003321AC" w:rsidP="003321AC">
      <w:pPr>
        <w:pStyle w:val="Odstavecseseznamem"/>
        <w:numPr>
          <w:ilvl w:val="0"/>
          <w:numId w:val="10"/>
        </w:numPr>
        <w:spacing w:before="60" w:after="60"/>
        <w:ind w:hanging="503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>
        <w:rPr>
          <w:rFonts w:ascii="Arial Narrow" w:hAnsi="Arial Narrow"/>
          <w:color w:val="auto"/>
          <w:sz w:val="24"/>
          <w:szCs w:val="24"/>
          <w:lang w:val="cs-CZ"/>
        </w:rPr>
        <w:lastRenderedPageBreak/>
        <w:t xml:space="preserve">v souladu s ustanovením § 77 ZVZ 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kopie dokladu o oprávnění k podnikání podle zvláštních právních předpisů v rozsahu odpovídajícímu předmětu veřejné zakázky, zejména dokladem prokazující příslušné živnostenské oprávnění;</w:t>
      </w:r>
    </w:p>
    <w:p w:rsidR="003321AC" w:rsidRDefault="003321AC" w:rsidP="003321AC">
      <w:pPr>
        <w:pStyle w:val="Odstavecseseznamem"/>
        <w:numPr>
          <w:ilvl w:val="0"/>
          <w:numId w:val="10"/>
        </w:numPr>
        <w:spacing w:before="60" w:after="60"/>
        <w:ind w:hanging="503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čestného prohlášení, jehož vzor je uveden v příloze.</w:t>
      </w:r>
    </w:p>
    <w:p w:rsidR="00E90EBC" w:rsidRDefault="00E90EBC" w:rsidP="003321AC">
      <w:pPr>
        <w:pStyle w:val="Odstavecseseznamem"/>
        <w:spacing w:before="60" w:after="60"/>
        <w:ind w:left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Obchodní podmínky a platební podmínky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Obchodní podmínky a plate</w:t>
      </w:r>
      <w:r w:rsidR="003321AC">
        <w:rPr>
          <w:rFonts w:ascii="Arial Narrow" w:hAnsi="Arial Narrow"/>
          <w:color w:val="auto"/>
          <w:sz w:val="24"/>
          <w:lang w:val="cs-CZ"/>
        </w:rPr>
        <w:t>bní podmínky zadavatele – platba bude provedena na základě vystavené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faktur</w:t>
      </w:r>
      <w:r w:rsidR="003321AC">
        <w:rPr>
          <w:rFonts w:ascii="Arial Narrow" w:hAnsi="Arial Narrow"/>
          <w:color w:val="auto"/>
          <w:sz w:val="24"/>
          <w:lang w:val="cs-CZ"/>
        </w:rPr>
        <w:t>y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, obsahujících detailní rozpis </w:t>
      </w:r>
      <w:r w:rsidR="003321AC">
        <w:rPr>
          <w:rFonts w:ascii="Arial Narrow" w:hAnsi="Arial Narrow"/>
          <w:color w:val="auto"/>
          <w:sz w:val="24"/>
          <w:lang w:val="cs-CZ"/>
        </w:rPr>
        <w:t>dodávky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Požadavky na způsob zpracování nabídkové ceny</w:t>
      </w:r>
    </w:p>
    <w:p w:rsidR="00E90EBC" w:rsidRPr="00E90EBC" w:rsidRDefault="00E90EBC" w:rsidP="00E90EBC">
      <w:pPr>
        <w:pStyle w:val="Default"/>
        <w:ind w:left="426" w:firstLine="283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Uchazeč ve své nabídce povinně uvede: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samostatně cenu bez daně z přidané hodnoty (dále jen „DPH“),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samostatně výši DPH;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cenu včetně DPH.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Uchazeč je povinen stanovit nabídkovou cenu částkou v českých korunách (Kč) v členění výše uvedeném. Nabídková cena bude stanovena za plnění komplexního předmětu veřejné zakázky.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Nabídková cena je cenou nejvýše přípustnou, kterou není možné překročit, pokud to výslovně neupravují smluvní ujednání obsažená v návrhu smlouvy. Cena obsahuje v</w:t>
      </w:r>
      <w:r>
        <w:rPr>
          <w:rFonts w:ascii="Arial Narrow" w:hAnsi="Arial Narrow"/>
          <w:color w:val="auto"/>
          <w:sz w:val="24"/>
          <w:lang w:val="cs-CZ"/>
        </w:rPr>
        <w:t>eškeré náklady uchazeče nutné k </w:t>
      </w:r>
      <w:r w:rsidRPr="00E90EBC">
        <w:rPr>
          <w:rFonts w:ascii="Arial Narrow" w:hAnsi="Arial Narrow"/>
          <w:color w:val="auto"/>
          <w:sz w:val="24"/>
          <w:lang w:val="cs-CZ"/>
        </w:rPr>
        <w:t>realizaci služby. V případě uzavření smlouvy nabídková cena pokrývá veškeré výdaje spojené s plněním veřejné zakázky.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Nabídka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Povinný obsah nabídky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Nabídka musí obsahovat: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podrobnou specifikaci předmětu plnění; 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celkovou nabídkovou cenu bez DPH, výši DPH, celkovou nabídkovou cenu včetně DPH;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termín </w:t>
      </w:r>
      <w:r w:rsidR="00214F09">
        <w:rPr>
          <w:rFonts w:ascii="Arial Narrow" w:hAnsi="Arial Narrow"/>
          <w:color w:val="auto"/>
          <w:sz w:val="24"/>
          <w:lang w:val="cs-CZ"/>
        </w:rPr>
        <w:t>dodání</w:t>
      </w:r>
      <w:r w:rsidRPr="00E90EBC">
        <w:rPr>
          <w:rFonts w:ascii="Arial Narrow" w:hAnsi="Arial Narrow"/>
          <w:color w:val="auto"/>
          <w:sz w:val="24"/>
          <w:lang w:val="cs-CZ"/>
        </w:rPr>
        <w:t>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záruční dobu na </w:t>
      </w:r>
      <w:r w:rsidR="00214F09">
        <w:rPr>
          <w:rFonts w:ascii="Arial Narrow" w:hAnsi="Arial Narrow"/>
          <w:color w:val="auto"/>
          <w:sz w:val="24"/>
          <w:lang w:val="cs-CZ"/>
        </w:rPr>
        <w:t>dodávku</w:t>
      </w:r>
      <w:r w:rsidRPr="00E90EBC">
        <w:rPr>
          <w:rFonts w:ascii="Arial Narrow" w:hAnsi="Arial Narrow"/>
          <w:color w:val="auto"/>
          <w:sz w:val="24"/>
          <w:lang w:val="cs-CZ"/>
        </w:rPr>
        <w:t>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vyplněný závazný návrh </w:t>
      </w:r>
      <w:r w:rsidR="00214F09">
        <w:rPr>
          <w:rFonts w:ascii="Arial Narrow" w:hAnsi="Arial Narrow"/>
          <w:color w:val="auto"/>
          <w:sz w:val="24"/>
          <w:lang w:val="cs-CZ"/>
        </w:rPr>
        <w:t xml:space="preserve">kupní </w:t>
      </w:r>
      <w:r w:rsidRPr="00E90EBC">
        <w:rPr>
          <w:rFonts w:ascii="Arial Narrow" w:hAnsi="Arial Narrow"/>
          <w:color w:val="auto"/>
          <w:sz w:val="24"/>
          <w:lang w:val="cs-CZ"/>
        </w:rPr>
        <w:t>smlouvy bez jejích dílčích úprav;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uvedení kontaktní osoby uchazeče, včetně jeho kontaktní adresy a e-mailové adresy.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Podání nabídky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lastRenderedPageBreak/>
        <w:t>Údaje k podání nabídky jsou uvedeny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Lhůta a místo pro podání nabídky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Lhůta a místo pro podání nabídek nabídky jsou uvedeny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Údaje o hodnotících kritériích a metoda jejich hodnocení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Základním hodnotícím kritériem pro zadání veřejné zakázky je nejnižší celková nabídková cena bez DPH.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Při hodnocení nabídkové ceny je rozhodná její výše bez DPH, která je uvedena v návrhu smlouvy, za plnění komplexního předmětu veřejné zakázky. Hodnocení nabídek bude provedeno tak, že bude stanoveno pořadí nabídek podle výše nabídkové ceny. Nejlépe bude hodnocena nabídka s nejnižší nabídkovou cenou (bez DPH).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Lhůta, po kterou je uchazeč svou nabídkou vázán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Lhůta, po kterou je uchazeč vázán celým obsahem nabídky, je uvedena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Další podmínky zadávacího řízení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Uchazeči nenáleží žádná náhrada nákladů, které vynaložil na zpracování nabídky a účast v tomto zadávacím řízení, ani žádných jiných nákladů souvisejících s tímto zadávacím řízením.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Nabídky se uchazečům nevracejí a zůstávají u zadavatele jako součást dokumentace o veřejné zakázce.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je oprávněn zadávací řízení na veřejnou zakázku zrušit, a to bez uvedení důvodu.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je oprávněn odmítnout všechny podané nabídky a zrušit zadávací řízení, a to bez uvedení důvodu.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vyloučí z účasti v zadávacím řízení uchazeče, jehož nabídka byla podaná po uplynutí lhůty pro podání nabídek.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vyřadí z hodnocení nabídku, která při posouzení nabídek nevyhoví požadavkům zadavatele uvedených v zadávacích podmínkách.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lastRenderedPageBreak/>
        <w:t>Zadavatel může požadovat po uchazeči, aby písemně objasnil předložené informace či doklady nebo předložil další dodatečné informace či doklady prokazující splnění kvalifikace. Uchazeč je povinen splnit tuto povinnost v přiměřené lhůtě stanovené zadavatelem.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Při posouzení nabídek uchazečů z hlediska splnění zadávacích podmínek posoudí zadavatel též výši nabídkových cen ve vztahu k předmětu veřejné zakázky. Jestliže nabídka obsahuje mimořádně nízkou nabídkovou cenu ve vztahu k předmětu veřejné zakázky, může si zadavatel vyžádat od uchazeče písemné zdůvodnění těch částí nabídky, které jsou pro výši nabídkové ceny podstatné; zdůvodnění musí být uchazečem doručeno ve lhůtě 3 pracovních dnů ode dne doručení žádosti uchazeči, pokud zadavatel nestanoví lhůtu delší. Neodůvodnil-li uchazeč písemně mimořádně nízkou nabídkovou cenu ve stanovené lhůtě nebo posoudil-li zadavatel jeho zdůvodnění jako neopodstatněné, bude nabídka vyřazena z posouzení a hodnocení nabídek.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může v případě nejasností požádat uchazeče o písemné vysvětlení či doplnění nabídky. Zadavatel může vyřadit nabídku z posouzení a hodnocení nabídek, pokud uchazeč nedoručí vysvětlení či doplnění nabídky ve lhůtě 3 pracovních dnů ode dne doručení žádosti o vysvětlení nabídky, nestanoví-li zadavatel lhůtu delší.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Uchazeče, jehož nabídka byla při posouzení a hodnocení nabídek vyřazena, vyloučí zadavatel z účasti v zadávacím řízení.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 xml:space="preserve">Ve lhůtě pro podání nabídek může zadavatel doplnit zadávací podmínky a upřesnit výzvu k podání nabídky, bez jakékoliv diskriminace některého zájemce, s tím, </w:t>
      </w:r>
      <w:r w:rsidR="00AE7A25">
        <w:rPr>
          <w:rFonts w:ascii="Arial Narrow" w:hAnsi="Arial Narrow"/>
          <w:color w:val="auto"/>
          <w:sz w:val="24"/>
          <w:szCs w:val="24"/>
          <w:lang w:val="cs-CZ"/>
        </w:rPr>
        <w:t>že upřesnění nebo změna výzvy k 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podání nabídky bude písemně oznámena všem zájemcům, kteří byli vyzváni k podání nabídky.</w:t>
      </w: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Za zadavatele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................................................ 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Karel Dvořák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ředitel</w:t>
      </w:r>
    </w:p>
    <w:p w:rsidR="003321AC" w:rsidRPr="006A6520" w:rsidRDefault="00E90EBC" w:rsidP="003321AC">
      <w:pPr>
        <w:pStyle w:val="Default"/>
        <w:rPr>
          <w:rFonts w:ascii="Arial Narrow" w:hAnsi="Arial Narrow"/>
          <w:i/>
          <w:color w:val="auto"/>
          <w:sz w:val="22"/>
          <w:szCs w:val="22"/>
        </w:rPr>
      </w:pPr>
      <w:r w:rsidRPr="00E90EBC">
        <w:rPr>
          <w:rFonts w:ascii="Arial Narrow" w:hAnsi="Arial Narrow"/>
          <w:color w:val="auto"/>
        </w:rPr>
        <w:br w:type="page"/>
      </w:r>
      <w:r w:rsidR="003321AC" w:rsidRPr="006A6520">
        <w:rPr>
          <w:rFonts w:ascii="Arial Narrow" w:hAnsi="Arial Narrow"/>
          <w:i/>
          <w:color w:val="auto"/>
          <w:sz w:val="22"/>
          <w:szCs w:val="22"/>
        </w:rPr>
        <w:lastRenderedPageBreak/>
        <w:t xml:space="preserve">Příloha č. 1 </w:t>
      </w:r>
    </w:p>
    <w:p w:rsidR="003321AC" w:rsidRDefault="003321AC" w:rsidP="003321AC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jc w:val="center"/>
        <w:rPr>
          <w:rFonts w:ascii="Arial Narrow" w:hAnsi="Arial Narrow"/>
          <w:color w:val="auto"/>
          <w:sz w:val="40"/>
          <w:szCs w:val="40"/>
        </w:rPr>
      </w:pPr>
      <w:r w:rsidRPr="006A6520">
        <w:rPr>
          <w:rFonts w:ascii="Arial Narrow" w:hAnsi="Arial Narrow"/>
          <w:b/>
          <w:bCs/>
          <w:color w:val="auto"/>
          <w:sz w:val="40"/>
          <w:szCs w:val="40"/>
        </w:rPr>
        <w:t>ČESTNÉ PROHLÁŠENÍ</w:t>
      </w:r>
    </w:p>
    <w:p w:rsidR="003321AC" w:rsidRPr="006A6520" w:rsidRDefault="003321AC" w:rsidP="003321AC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k prokázání základních kvalifikačních předpokladů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uchazeč: ……………………………………………………………………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3321AC" w:rsidRPr="006A6520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se sídlem/místem podnikání: …………………………………………</w:t>
      </w:r>
      <w:proofErr w:type="gramStart"/>
      <w:r w:rsidRPr="006A652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..</w:t>
      </w:r>
      <w:proofErr w:type="gramEnd"/>
    </w:p>
    <w:p w:rsidR="003321AC" w:rsidRPr="006A6520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IČ/RČ: ……………………………………………</w:t>
      </w:r>
    </w:p>
    <w:p w:rsidR="003321AC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o veřejnou zaká</w:t>
      </w:r>
      <w:r>
        <w:rPr>
          <w:rFonts w:ascii="Arial Narrow" w:hAnsi="Arial Narrow"/>
          <w:color w:val="auto"/>
          <w:sz w:val="22"/>
          <w:szCs w:val="22"/>
        </w:rPr>
        <w:t>zku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Dodávka </w:t>
      </w:r>
      <w:r w:rsidR="006A5B43">
        <w:rPr>
          <w:rFonts w:ascii="Arial Narrow" w:hAnsi="Arial Narrow"/>
          <w:b/>
          <w:bCs/>
          <w:color w:val="auto"/>
          <w:sz w:val="22"/>
          <w:szCs w:val="22"/>
        </w:rPr>
        <w:t xml:space="preserve">automatické olepovačky </w:t>
      </w:r>
      <w:r w:rsidR="000B0839">
        <w:rPr>
          <w:rFonts w:ascii="Arial Narrow" w:hAnsi="Arial Narrow"/>
          <w:b/>
          <w:bCs/>
          <w:color w:val="auto"/>
          <w:sz w:val="22"/>
          <w:szCs w:val="22"/>
        </w:rPr>
        <w:t>MA5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zadanou zadavatelem: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Název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: </w:t>
      </w:r>
      <w:r>
        <w:rPr>
          <w:rFonts w:ascii="Arial Narrow" w:hAnsi="Arial Narrow"/>
          <w:color w:val="auto"/>
          <w:sz w:val="22"/>
          <w:szCs w:val="22"/>
        </w:rPr>
        <w:t>Střední odborné učiliště, Praha 4, Ohradní 57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 xml:space="preserve">Adresa: </w:t>
      </w:r>
      <w:r>
        <w:rPr>
          <w:rFonts w:ascii="Arial Narrow" w:hAnsi="Arial Narrow"/>
          <w:color w:val="auto"/>
          <w:sz w:val="22"/>
          <w:szCs w:val="22"/>
        </w:rPr>
        <w:t>Ohradní 126/57, Praha 4 – Michle, PSČ 140 00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IČ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: </w:t>
      </w:r>
      <w:r>
        <w:rPr>
          <w:rFonts w:ascii="Arial Narrow" w:hAnsi="Arial Narrow"/>
          <w:color w:val="auto"/>
          <w:sz w:val="22"/>
          <w:szCs w:val="22"/>
        </w:rPr>
        <w:t>14891531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 xml:space="preserve">Kontaktní osoba: </w:t>
      </w:r>
      <w:r>
        <w:rPr>
          <w:rFonts w:ascii="Arial Narrow" w:hAnsi="Arial Narrow"/>
          <w:color w:val="auto"/>
          <w:sz w:val="22"/>
          <w:szCs w:val="22"/>
        </w:rPr>
        <w:t>Karel Dvořák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„Čestně prohlašujeme, způsobem uvede</w:t>
      </w:r>
      <w:r>
        <w:rPr>
          <w:rFonts w:ascii="Arial Narrow" w:hAnsi="Arial Narrow"/>
          <w:color w:val="auto"/>
          <w:sz w:val="22"/>
          <w:szCs w:val="22"/>
        </w:rPr>
        <w:t>ným v § 53 odst. 4 zákona č. 134/2016 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Sb., o veřejných zakázkách, v platném znění, že splňujeme kvalifikační předpoklady dle § </w:t>
      </w:r>
      <w:r>
        <w:rPr>
          <w:rFonts w:ascii="Arial Narrow" w:hAnsi="Arial Narrow"/>
          <w:color w:val="auto"/>
          <w:sz w:val="22"/>
          <w:szCs w:val="22"/>
        </w:rPr>
        <w:t>74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odst</w:t>
      </w:r>
      <w:r>
        <w:rPr>
          <w:rFonts w:ascii="Arial Narrow" w:hAnsi="Arial Narrow"/>
          <w:color w:val="auto"/>
          <w:sz w:val="22"/>
          <w:szCs w:val="22"/>
        </w:rPr>
        <w:t>. 1, písmeno a), b), c), d), e)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zákona č</w:t>
      </w:r>
      <w:r>
        <w:rPr>
          <w:rFonts w:ascii="Arial Narrow" w:hAnsi="Arial Narrow"/>
          <w:color w:val="auto"/>
          <w:sz w:val="22"/>
          <w:szCs w:val="22"/>
        </w:rPr>
        <w:t xml:space="preserve">. 134/2016 Sb., o veřejných zakázkách, ve </w:t>
      </w:r>
      <w:r w:rsidRPr="006A6520">
        <w:rPr>
          <w:rFonts w:ascii="Arial Narrow" w:hAnsi="Arial Narrow"/>
          <w:color w:val="auto"/>
          <w:sz w:val="22"/>
          <w:szCs w:val="22"/>
        </w:rPr>
        <w:t>znění</w:t>
      </w:r>
      <w:r>
        <w:rPr>
          <w:rFonts w:ascii="Arial Narrow" w:hAnsi="Arial Narrow"/>
          <w:color w:val="auto"/>
          <w:sz w:val="22"/>
          <w:szCs w:val="22"/>
        </w:rPr>
        <w:t xml:space="preserve"> pozdějších předpisů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“. </w:t>
      </w:r>
    </w:p>
    <w:p w:rsidR="003321AC" w:rsidRPr="006A6520" w:rsidRDefault="003321AC" w:rsidP="003321AC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V případě, že uchazečem je právnická osoba, uchazeč současně čestně prohlašuje, že splňuje kvalifi</w:t>
      </w:r>
      <w:r>
        <w:rPr>
          <w:rFonts w:ascii="Arial Narrow" w:hAnsi="Arial Narrow"/>
          <w:color w:val="auto"/>
          <w:sz w:val="22"/>
          <w:szCs w:val="22"/>
        </w:rPr>
        <w:t>kační předpoklady uvedené v § 74 odst. 2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písm. a)</w:t>
      </w:r>
      <w:r>
        <w:rPr>
          <w:rFonts w:ascii="Arial Narrow" w:hAnsi="Arial Narrow"/>
          <w:color w:val="auto"/>
          <w:sz w:val="22"/>
          <w:szCs w:val="22"/>
        </w:rPr>
        <w:t>,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b) a c) zákona č. 134/201</w:t>
      </w:r>
      <w:r w:rsidRPr="006A6520">
        <w:rPr>
          <w:rFonts w:ascii="Arial Narrow" w:hAnsi="Arial Narrow"/>
          <w:color w:val="auto"/>
          <w:sz w:val="22"/>
          <w:szCs w:val="22"/>
        </w:rPr>
        <w:t>6</w:t>
      </w:r>
      <w:r>
        <w:rPr>
          <w:rFonts w:ascii="Arial Narrow" w:hAnsi="Arial Narrow"/>
          <w:color w:val="auto"/>
          <w:sz w:val="22"/>
          <w:szCs w:val="22"/>
        </w:rPr>
        <w:t> Sb., o veřejných zakázkách, ve znění pozdějších předpisů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3321AC" w:rsidRPr="006A6520" w:rsidRDefault="003321AC" w:rsidP="003321AC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Osoba níže podepsaná prohlašuje, že je oprávněna učinit toto prohlášení.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Datum a místo: ……………………………. 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………………………………………………………. </w:t>
      </w:r>
    </w:p>
    <w:p w:rsidR="003321AC" w:rsidRPr="006A6520" w:rsidRDefault="003321AC" w:rsidP="003321AC">
      <w:pPr>
        <w:pStyle w:val="Default"/>
        <w:ind w:firstLine="720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Jméno, příjmení, funkce a podpis 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AE7A25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AE7A25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………………………………………………………. </w:t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  <w:t xml:space="preserve">otisk razítka </w:t>
      </w:r>
    </w:p>
    <w:p w:rsidR="003321AC" w:rsidRPr="00AE7A25" w:rsidRDefault="003321AC" w:rsidP="003321AC">
      <w:pPr>
        <w:ind w:firstLine="720"/>
        <w:rPr>
          <w:rFonts w:ascii="Arial Narrow" w:hAnsi="Arial Narrow"/>
          <w:color w:val="auto"/>
          <w:sz w:val="22"/>
          <w:szCs w:val="22"/>
          <w:lang w:val="cs-CZ"/>
        </w:rPr>
      </w:pPr>
      <w:r w:rsidRPr="00AE7A25">
        <w:rPr>
          <w:rFonts w:ascii="Arial Narrow" w:hAnsi="Arial Narrow"/>
          <w:color w:val="auto"/>
          <w:sz w:val="22"/>
          <w:szCs w:val="22"/>
          <w:lang w:val="cs-CZ"/>
        </w:rPr>
        <w:t>Jméno, příjmení, funkce a podpis</w:t>
      </w:r>
    </w:p>
    <w:p w:rsidR="003321AC" w:rsidRDefault="003321AC" w:rsidP="003321AC">
      <w:pPr>
        <w:pStyle w:val="Default"/>
        <w:rPr>
          <w:rFonts w:ascii="Arial Narrow" w:hAnsi="Arial Narrow"/>
          <w:i/>
          <w:color w:val="auto"/>
          <w:sz w:val="22"/>
          <w:szCs w:val="22"/>
        </w:rPr>
      </w:pPr>
    </w:p>
    <w:sectPr w:rsidR="003321AC" w:rsidSect="00E90EBC">
      <w:footerReference w:type="default" r:id="rId11"/>
      <w:pgSz w:w="11907" w:h="16839" w:code="9"/>
      <w:pgMar w:top="1843" w:right="1134" w:bottom="1985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E4" w:rsidRDefault="00C650E4">
      <w:pPr>
        <w:spacing w:after="0" w:line="240" w:lineRule="auto"/>
      </w:pPr>
      <w:r>
        <w:separator/>
      </w:r>
    </w:p>
  </w:endnote>
  <w:endnote w:type="continuationSeparator" w:id="0">
    <w:p w:rsidR="00C650E4" w:rsidRDefault="00C6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B9" w:rsidRPr="00CB34B9" w:rsidRDefault="00CB34B9">
    <w:pPr>
      <w:pStyle w:val="Zpat"/>
      <w:jc w:val="right"/>
      <w:rPr>
        <w:rFonts w:ascii="Arial Narrow" w:hAnsi="Arial Narrow"/>
        <w:b/>
        <w:sz w:val="24"/>
        <w:szCs w:val="24"/>
      </w:rPr>
    </w:pPr>
    <w:r w:rsidRPr="00CB34B9">
      <w:rPr>
        <w:rFonts w:ascii="Arial Narrow" w:hAnsi="Arial Narrow"/>
        <w:b/>
        <w:color w:val="17AE92" w:themeColor="accent1"/>
        <w:sz w:val="24"/>
        <w:szCs w:val="24"/>
        <w:lang w:val="cs-CZ"/>
      </w:rPr>
      <w:t xml:space="preserve">Str. 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begin"/>
    </w:r>
    <w:r w:rsidRPr="00CB34B9">
      <w:rPr>
        <w:rFonts w:ascii="Arial Narrow" w:hAnsi="Arial Narrow"/>
        <w:b/>
        <w:color w:val="17AE92" w:themeColor="accent1"/>
        <w:sz w:val="24"/>
        <w:szCs w:val="24"/>
      </w:rPr>
      <w:instrText>PAGE  \* Arabic</w:instrTex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separate"/>
    </w:r>
    <w:r w:rsidR="00EF4F3C">
      <w:rPr>
        <w:rFonts w:ascii="Arial Narrow" w:hAnsi="Arial Narrow"/>
        <w:b/>
        <w:noProof/>
        <w:color w:val="17AE92" w:themeColor="accent1"/>
        <w:sz w:val="24"/>
        <w:szCs w:val="24"/>
      </w:rPr>
      <w:t>3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end"/>
    </w:r>
  </w:p>
  <w:p w:rsidR="00CB34B9" w:rsidRDefault="00CB3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E4" w:rsidRDefault="00C650E4">
      <w:pPr>
        <w:spacing w:after="0" w:line="240" w:lineRule="auto"/>
      </w:pPr>
      <w:r>
        <w:separator/>
      </w:r>
    </w:p>
  </w:footnote>
  <w:footnote w:type="continuationSeparator" w:id="0">
    <w:p w:rsidR="00C650E4" w:rsidRDefault="00C6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1F6"/>
    <w:multiLevelType w:val="hybridMultilevel"/>
    <w:tmpl w:val="B374F31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779157E"/>
    <w:multiLevelType w:val="hybridMultilevel"/>
    <w:tmpl w:val="728E223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C6250"/>
    <w:multiLevelType w:val="hybridMultilevel"/>
    <w:tmpl w:val="4F6EACC8"/>
    <w:lvl w:ilvl="0" w:tplc="BC0472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E06F2D"/>
    <w:multiLevelType w:val="hybridMultilevel"/>
    <w:tmpl w:val="ACD6068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4749"/>
    <w:rsid w:val="0007561D"/>
    <w:rsid w:val="0008609A"/>
    <w:rsid w:val="000A2F88"/>
    <w:rsid w:val="000B0839"/>
    <w:rsid w:val="000D24B0"/>
    <w:rsid w:val="000E5D2B"/>
    <w:rsid w:val="0011750D"/>
    <w:rsid w:val="00144B8B"/>
    <w:rsid w:val="001742DE"/>
    <w:rsid w:val="00193E09"/>
    <w:rsid w:val="001A3E41"/>
    <w:rsid w:val="0020490B"/>
    <w:rsid w:val="00212980"/>
    <w:rsid w:val="00214F09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21AC"/>
    <w:rsid w:val="00336C93"/>
    <w:rsid w:val="0034230E"/>
    <w:rsid w:val="00375070"/>
    <w:rsid w:val="00393F4E"/>
    <w:rsid w:val="003A5E07"/>
    <w:rsid w:val="003F1550"/>
    <w:rsid w:val="003F416A"/>
    <w:rsid w:val="004051B1"/>
    <w:rsid w:val="004072AC"/>
    <w:rsid w:val="00413333"/>
    <w:rsid w:val="00437495"/>
    <w:rsid w:val="00445AEB"/>
    <w:rsid w:val="00450D44"/>
    <w:rsid w:val="004A00D7"/>
    <w:rsid w:val="004B0CED"/>
    <w:rsid w:val="004E4254"/>
    <w:rsid w:val="0051570C"/>
    <w:rsid w:val="00515E11"/>
    <w:rsid w:val="00523BAB"/>
    <w:rsid w:val="005A389E"/>
    <w:rsid w:val="005E73E5"/>
    <w:rsid w:val="005F2F47"/>
    <w:rsid w:val="005F7076"/>
    <w:rsid w:val="00625063"/>
    <w:rsid w:val="006471F3"/>
    <w:rsid w:val="0067525C"/>
    <w:rsid w:val="006A02FD"/>
    <w:rsid w:val="006A5B43"/>
    <w:rsid w:val="006E3CC8"/>
    <w:rsid w:val="007106F3"/>
    <w:rsid w:val="00725177"/>
    <w:rsid w:val="00744A3A"/>
    <w:rsid w:val="007464A7"/>
    <w:rsid w:val="0076091C"/>
    <w:rsid w:val="00774B00"/>
    <w:rsid w:val="00793F80"/>
    <w:rsid w:val="007A007F"/>
    <w:rsid w:val="007B0E79"/>
    <w:rsid w:val="007F6305"/>
    <w:rsid w:val="00822998"/>
    <w:rsid w:val="0082354B"/>
    <w:rsid w:val="00833258"/>
    <w:rsid w:val="00834AD0"/>
    <w:rsid w:val="00836213"/>
    <w:rsid w:val="008B4545"/>
    <w:rsid w:val="008C61E0"/>
    <w:rsid w:val="008E2E88"/>
    <w:rsid w:val="00932FD1"/>
    <w:rsid w:val="009941AD"/>
    <w:rsid w:val="009A4D37"/>
    <w:rsid w:val="009C0E5E"/>
    <w:rsid w:val="00A14AE7"/>
    <w:rsid w:val="00A23EA0"/>
    <w:rsid w:val="00A406B4"/>
    <w:rsid w:val="00A54371"/>
    <w:rsid w:val="00A915EF"/>
    <w:rsid w:val="00AA7236"/>
    <w:rsid w:val="00AC74A9"/>
    <w:rsid w:val="00AE2D39"/>
    <w:rsid w:val="00AE7A25"/>
    <w:rsid w:val="00B200DA"/>
    <w:rsid w:val="00B72999"/>
    <w:rsid w:val="00BC0E50"/>
    <w:rsid w:val="00BD0C3F"/>
    <w:rsid w:val="00BD64FB"/>
    <w:rsid w:val="00BF21A0"/>
    <w:rsid w:val="00C334D3"/>
    <w:rsid w:val="00C33B42"/>
    <w:rsid w:val="00C650E4"/>
    <w:rsid w:val="00C70B21"/>
    <w:rsid w:val="00C800B0"/>
    <w:rsid w:val="00C85497"/>
    <w:rsid w:val="00CB34B9"/>
    <w:rsid w:val="00CB4B8C"/>
    <w:rsid w:val="00CE1C2F"/>
    <w:rsid w:val="00D31A0E"/>
    <w:rsid w:val="00DA2756"/>
    <w:rsid w:val="00DA34FF"/>
    <w:rsid w:val="00DA77A5"/>
    <w:rsid w:val="00DF482C"/>
    <w:rsid w:val="00E11378"/>
    <w:rsid w:val="00E52C58"/>
    <w:rsid w:val="00E81C86"/>
    <w:rsid w:val="00E90EBC"/>
    <w:rsid w:val="00EC2502"/>
    <w:rsid w:val="00EC28F2"/>
    <w:rsid w:val="00EF4F3C"/>
    <w:rsid w:val="00F27A88"/>
    <w:rsid w:val="00F44F6C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rel.dvorak@ohradni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15302-C59F-4551-8D53-30412E5A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20</TotalTime>
  <Pages>6</Pages>
  <Words>1239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7</cp:revision>
  <cp:lastPrinted>2017-05-27T11:52:00Z</cp:lastPrinted>
  <dcterms:created xsi:type="dcterms:W3CDTF">2017-05-29T12:19:00Z</dcterms:created>
  <dcterms:modified xsi:type="dcterms:W3CDTF">2017-07-31T09:08:00Z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